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14E9" w14:textId="77777777" w:rsidR="00D703B9" w:rsidRPr="003751D3" w:rsidRDefault="003D08C0" w:rsidP="003751D3">
      <w:pPr>
        <w:jc w:val="center"/>
        <w:rPr>
          <w:rFonts w:ascii="ＭＳ ゴシック" w:eastAsia="ＭＳ ゴシック" w:hAnsi="ＭＳ ゴシック"/>
          <w:sz w:val="36"/>
        </w:rPr>
      </w:pPr>
      <w:r w:rsidRPr="00B17A9D">
        <w:rPr>
          <w:rFonts w:ascii="ＭＳ ゴシック" w:eastAsia="ＭＳ ゴシック" w:hAnsi="ＭＳ ゴシック" w:hint="eastAsia"/>
          <w:b/>
          <w:noProof/>
          <w:color w:val="1F4E79" w:themeColor="accent1" w:themeShade="80"/>
          <w:sz w:val="36"/>
          <w:szCs w:val="36"/>
        </w:rPr>
        <mc:AlternateContent>
          <mc:Choice Requires="wps">
            <w:drawing>
              <wp:anchor distT="0" distB="0" distL="114300" distR="114300" simplePos="0" relativeHeight="251661312" behindDoc="0" locked="0" layoutInCell="1" allowOverlap="1" wp14:anchorId="5AFAF111" wp14:editId="67FF0F7C">
                <wp:simplePos x="0" y="0"/>
                <wp:positionH relativeFrom="column">
                  <wp:posOffset>1933575</wp:posOffset>
                </wp:positionH>
                <wp:positionV relativeFrom="paragraph">
                  <wp:posOffset>-781685</wp:posOffset>
                </wp:positionV>
                <wp:extent cx="1877695" cy="457200"/>
                <wp:effectExtent l="0" t="0" r="8255" b="0"/>
                <wp:wrapNone/>
                <wp:docPr id="1" name="正方形/長方形 1"/>
                <wp:cNvGraphicFramePr/>
                <a:graphic xmlns:a="http://schemas.openxmlformats.org/drawingml/2006/main">
                  <a:graphicData uri="http://schemas.microsoft.com/office/word/2010/wordprocessingShape">
                    <wps:wsp>
                      <wps:cNvSpPr/>
                      <wps:spPr>
                        <a:xfrm>
                          <a:off x="0" y="0"/>
                          <a:ext cx="1877695" cy="457200"/>
                        </a:xfrm>
                        <a:prstGeom prst="rect">
                          <a:avLst/>
                        </a:prstGeom>
                        <a:solidFill>
                          <a:sysClr val="window" lastClr="FFFFFF"/>
                        </a:solidFill>
                        <a:ln w="12700" cap="flat" cmpd="sng" algn="ctr">
                          <a:noFill/>
                          <a:prstDash val="solid"/>
                          <a:miter lim="800000"/>
                        </a:ln>
                        <a:effectLst/>
                      </wps:spPr>
                      <wps:txbx>
                        <w:txbxContent>
                          <w:p w14:paraId="2D11443C" w14:textId="77777777" w:rsidR="003D08C0" w:rsidRPr="00327A2F" w:rsidRDefault="003D08C0" w:rsidP="003D08C0">
                            <w:pPr>
                              <w:jc w:val="center"/>
                              <w:rPr>
                                <w:rFonts w:ascii="ＭＳ ゴシック" w:eastAsia="ＭＳ ゴシック" w:hAnsi="ＭＳ ゴシック"/>
                                <w:color w:val="0D0D0D" w:themeColor="text1" w:themeTint="F2"/>
                                <w:sz w:val="36"/>
                              </w:rPr>
                            </w:pPr>
                            <w:r>
                              <w:rPr>
                                <w:rFonts w:ascii="ＭＳ ゴシック" w:eastAsia="ＭＳ ゴシック" w:hAnsi="ＭＳ ゴシック" w:hint="eastAsia"/>
                                <w:color w:val="0D0D0D" w:themeColor="text1" w:themeTint="F2"/>
                                <w:sz w:val="36"/>
                              </w:rPr>
                              <w:t>（おもて）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F4DDC" id="正方形/長方形 1" o:spid="_x0000_s1026" style="position:absolute;left:0;text-align:left;margin-left:152.25pt;margin-top:-61.55pt;width:147.8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" fillcolor="window" stroked="f" strokeweight="1pt">
                <v:textbox>
                  <w:txbxContent>
                    <w:p w:rsidR="003D08C0" w:rsidRPr="00327A2F" w:rsidRDefault="003D08C0" w:rsidP="003D08C0">
                      <w:pPr>
                        <w:jc w:val="center"/>
                        <w:rPr>
                          <w:rFonts w:ascii="ＭＳ ゴシック" w:eastAsia="ＭＳ ゴシック" w:hAnsi="ＭＳ ゴシック" w:hint="eastAsia"/>
                          <w:color w:val="0D0D0D" w:themeColor="text1" w:themeTint="F2"/>
                          <w:sz w:val="36"/>
                        </w:rPr>
                      </w:pPr>
                      <w:r>
                        <w:rPr>
                          <w:rFonts w:ascii="ＭＳ ゴシック" w:eastAsia="ＭＳ ゴシック" w:hAnsi="ＭＳ ゴシック" w:hint="eastAsia"/>
                          <w:color w:val="0D0D0D" w:themeColor="text1" w:themeTint="F2"/>
                          <w:sz w:val="36"/>
                        </w:rPr>
                        <w:t>（おもて）</w:t>
                      </w:r>
                    </w:p>
                  </w:txbxContent>
                </v:textbox>
              </v:rect>
            </w:pict>
          </mc:Fallback>
        </mc:AlternateContent>
      </w:r>
      <w:r w:rsidR="003751D3" w:rsidRPr="00B17A9D">
        <w:rPr>
          <w:rFonts w:ascii="ＭＳ ゴシック" w:eastAsia="ＭＳ ゴシック" w:hAnsi="ＭＳ ゴシック" w:hint="eastAsia"/>
          <w:b/>
          <w:noProof/>
          <w:color w:val="1F4E79" w:themeColor="accent1" w:themeShade="80"/>
          <w:sz w:val="36"/>
          <w:szCs w:val="36"/>
        </w:rPr>
        <mc:AlternateContent>
          <mc:Choice Requires="wps">
            <w:drawing>
              <wp:anchor distT="0" distB="0" distL="114300" distR="114300" simplePos="0" relativeHeight="251659264" behindDoc="0" locked="0" layoutInCell="1" allowOverlap="1" wp14:anchorId="3F0200FB" wp14:editId="4AEC7D77">
                <wp:simplePos x="0" y="0"/>
                <wp:positionH relativeFrom="column">
                  <wp:posOffset>5269865</wp:posOffset>
                </wp:positionH>
                <wp:positionV relativeFrom="paragraph">
                  <wp:posOffset>-342900</wp:posOffset>
                </wp:positionV>
                <wp:extent cx="1270635" cy="457200"/>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270635" cy="457200"/>
                        </a:xfrm>
                        <a:prstGeom prst="rect">
                          <a:avLst/>
                        </a:prstGeom>
                        <a:solidFill>
                          <a:sysClr val="window" lastClr="FFFFFF"/>
                        </a:solidFill>
                        <a:ln w="12700" cap="flat" cmpd="sng" algn="ctr">
                          <a:noFill/>
                          <a:prstDash val="solid"/>
                          <a:miter lim="800000"/>
                        </a:ln>
                        <a:effectLst/>
                      </wps:spPr>
                      <wps:txbx>
                        <w:txbxContent>
                          <w:p w14:paraId="0DB53E68" w14:textId="77777777" w:rsidR="003B474A" w:rsidRPr="00327A2F" w:rsidRDefault="003B474A" w:rsidP="003751D3">
                            <w:pPr>
                              <w:jc w:val="center"/>
                              <w:rPr>
                                <w:rFonts w:ascii="ＭＳ ゴシック" w:eastAsia="ＭＳ ゴシック" w:hAnsi="ＭＳ ゴシック"/>
                                <w:color w:val="0D0D0D" w:themeColor="text1" w:themeTint="F2"/>
                                <w:sz w:val="36"/>
                              </w:rPr>
                            </w:pPr>
                            <w:r w:rsidRPr="00327A2F">
                              <w:rPr>
                                <w:rFonts w:ascii="ＭＳ ゴシック" w:eastAsia="ＭＳ ゴシック" w:hAnsi="ＭＳ ゴシック" w:hint="eastAsia"/>
                                <w:color w:val="0D0D0D" w:themeColor="text1" w:themeTint="F2"/>
                                <w:sz w:val="36"/>
                              </w:rPr>
                              <w:t>資料</w:t>
                            </w:r>
                            <w:r>
                              <w:rPr>
                                <w:rFonts w:ascii="ＭＳ ゴシック" w:eastAsia="ＭＳ ゴシック" w:hAnsi="ＭＳ ゴシック" w:hint="eastAsia"/>
                                <w:color w:val="0D0D0D" w:themeColor="text1" w:themeTint="F2"/>
                                <w:sz w:val="36"/>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7176D" id="正方形/長方形 3" o:spid="_x0000_s1027" style="position:absolute;left:0;text-align:left;margin-left:414.95pt;margin-top:-27pt;width:100.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" fillcolor="window" stroked="f" strokeweight="1pt">
                <v:textbox>
                  <w:txbxContent>
                    <w:p w:rsidR="003B474A" w:rsidRPr="00327A2F" w:rsidRDefault="003B474A" w:rsidP="003751D3">
                      <w:pPr>
                        <w:jc w:val="center"/>
                        <w:rPr>
                          <w:rFonts w:ascii="ＭＳ ゴシック" w:eastAsia="ＭＳ ゴシック" w:hAnsi="ＭＳ ゴシック" w:hint="eastAsia"/>
                          <w:color w:val="0D0D0D" w:themeColor="text1" w:themeTint="F2"/>
                          <w:sz w:val="36"/>
                        </w:rPr>
                      </w:pPr>
                      <w:r w:rsidRPr="00327A2F">
                        <w:rPr>
                          <w:rFonts w:ascii="ＭＳ ゴシック" w:eastAsia="ＭＳ ゴシック" w:hAnsi="ＭＳ ゴシック" w:hint="eastAsia"/>
                          <w:color w:val="0D0D0D" w:themeColor="text1" w:themeTint="F2"/>
                          <w:sz w:val="36"/>
                        </w:rPr>
                        <w:t>資料</w:t>
                      </w:r>
                      <w:r>
                        <w:rPr>
                          <w:rFonts w:ascii="ＭＳ ゴシック" w:eastAsia="ＭＳ ゴシック" w:hAnsi="ＭＳ ゴシック" w:hint="eastAsia"/>
                          <w:color w:val="0D0D0D" w:themeColor="text1" w:themeTint="F2"/>
                          <w:sz w:val="36"/>
                        </w:rPr>
                        <w:t>②</w:t>
                      </w:r>
                    </w:p>
                  </w:txbxContent>
                </v:textbox>
              </v:rect>
            </w:pict>
          </mc:Fallback>
        </mc:AlternateContent>
      </w:r>
      <w:r w:rsidR="006D6BE3" w:rsidRPr="003751D3">
        <w:rPr>
          <w:rFonts w:ascii="ＭＳ ゴシック" w:eastAsia="ＭＳ ゴシック" w:hAnsi="ＭＳ ゴシック" w:hint="eastAsia"/>
          <w:sz w:val="36"/>
        </w:rPr>
        <w:t>事業実施にあたっての留意点</w:t>
      </w:r>
    </w:p>
    <w:p w14:paraId="5BDC0B7B" w14:textId="77777777" w:rsidR="006D6BE3" w:rsidRPr="003751D3" w:rsidRDefault="006D6BE3">
      <w:pPr>
        <w:rPr>
          <w:rFonts w:ascii="ＭＳ ゴシック" w:eastAsia="ＭＳ ゴシック" w:hAnsi="ＭＳ ゴシック"/>
          <w:sz w:val="24"/>
        </w:rPr>
      </w:pPr>
    </w:p>
    <w:p w14:paraId="23B1498C" w14:textId="77777777" w:rsidR="006D6BE3" w:rsidRPr="003751D3" w:rsidRDefault="006D6BE3" w:rsidP="006D6BE3">
      <w:pPr>
        <w:pStyle w:val="a3"/>
        <w:numPr>
          <w:ilvl w:val="0"/>
          <w:numId w:val="1"/>
        </w:numPr>
        <w:ind w:leftChars="0"/>
        <w:rPr>
          <w:rFonts w:ascii="ＭＳ ゴシック" w:eastAsia="ＭＳ ゴシック" w:hAnsi="ＭＳ ゴシック"/>
          <w:sz w:val="28"/>
        </w:rPr>
      </w:pPr>
      <w:r w:rsidRPr="003D08C0">
        <w:rPr>
          <w:rFonts w:ascii="ＭＳ ゴシック" w:eastAsia="ＭＳ ゴシック" w:hAnsi="ＭＳ ゴシック" w:hint="eastAsia"/>
          <w:sz w:val="28"/>
          <w:u w:val="single"/>
        </w:rPr>
        <w:t>耕作者には制度について十分説明を行い、同意印をもらってください</w:t>
      </w:r>
      <w:r w:rsidRPr="003751D3">
        <w:rPr>
          <w:rFonts w:ascii="ＭＳ ゴシック" w:eastAsia="ＭＳ ゴシック" w:hAnsi="ＭＳ ゴシック" w:hint="eastAsia"/>
          <w:sz w:val="28"/>
        </w:rPr>
        <w:t>。</w:t>
      </w:r>
    </w:p>
    <w:p w14:paraId="635F4DDC" w14:textId="77777777" w:rsidR="003751D3" w:rsidRPr="003751D3" w:rsidRDefault="003C33D7" w:rsidP="003C7841">
      <w:pPr>
        <w:ind w:left="360"/>
        <w:rPr>
          <w:rFonts w:ascii="ＭＳ ゴシック" w:eastAsia="ＭＳ ゴシック" w:hAnsi="ＭＳ ゴシック"/>
          <w:sz w:val="28"/>
        </w:rPr>
      </w:pPr>
      <w:r>
        <w:rPr>
          <w:rFonts w:ascii="ＭＳ ゴシック" w:eastAsia="ＭＳ ゴシック" w:hAnsi="ＭＳ ゴシック" w:hint="eastAsia"/>
          <w:sz w:val="28"/>
        </w:rPr>
        <w:t>対象農地の要件、共同活動の内容、加算の取組内容、個人配分、交付金の返還事由など十分な説明を行ってください。</w:t>
      </w:r>
    </w:p>
    <w:p w14:paraId="5A3ACE22" w14:textId="77777777" w:rsidR="006D6BE3" w:rsidRPr="003751D3" w:rsidRDefault="006D6BE3" w:rsidP="006D6BE3">
      <w:pPr>
        <w:rPr>
          <w:rFonts w:ascii="ＭＳ ゴシック" w:eastAsia="ＭＳ ゴシック" w:hAnsi="ＭＳ ゴシック"/>
          <w:sz w:val="28"/>
        </w:rPr>
      </w:pPr>
    </w:p>
    <w:p w14:paraId="1D02C6B2" w14:textId="77777777" w:rsidR="006D6BE3" w:rsidRPr="003D08C0" w:rsidRDefault="005F301C" w:rsidP="006D6BE3">
      <w:pPr>
        <w:pStyle w:val="a3"/>
        <w:numPr>
          <w:ilvl w:val="0"/>
          <w:numId w:val="1"/>
        </w:numPr>
        <w:ind w:leftChars="0"/>
        <w:rPr>
          <w:rFonts w:ascii="ＭＳ ゴシック" w:eastAsia="ＭＳ ゴシック" w:hAnsi="ＭＳ ゴシック"/>
          <w:sz w:val="28"/>
          <w:u w:val="single"/>
        </w:rPr>
      </w:pPr>
      <w:r w:rsidRPr="003D08C0">
        <w:rPr>
          <w:rFonts w:ascii="ＭＳ ゴシック" w:eastAsia="ＭＳ ゴシック" w:hAnsi="ＭＳ ゴシック" w:hint="eastAsia"/>
          <w:sz w:val="28"/>
          <w:u w:val="single"/>
        </w:rPr>
        <w:t>共同取り組みと個人配分の考え方</w:t>
      </w:r>
    </w:p>
    <w:p w14:paraId="0E8D5410" w14:textId="77777777" w:rsidR="003751D3" w:rsidRPr="003751D3" w:rsidRDefault="003C7841" w:rsidP="003751D3">
      <w:pPr>
        <w:rPr>
          <w:rFonts w:ascii="ＭＳ ゴシック" w:eastAsia="ＭＳ ゴシック" w:hAnsi="ＭＳ ゴシック"/>
          <w:sz w:val="28"/>
        </w:rPr>
      </w:pPr>
      <w:r>
        <w:rPr>
          <w:rFonts w:ascii="ＭＳ ゴシック" w:eastAsia="ＭＳ ゴシック" w:hAnsi="ＭＳ ゴシック" w:hint="eastAsia"/>
          <w:sz w:val="28"/>
        </w:rPr>
        <w:t xml:space="preserve">　国の指針では「１／２以上が共同取組活動に使用されることが望ましい」とされていますが、これまで通り、集落の実情に応じて、協定参加者の合意により決定してください。</w:t>
      </w:r>
    </w:p>
    <w:p w14:paraId="5EDEA288" w14:textId="77777777" w:rsidR="003751D3" w:rsidRPr="003751D3" w:rsidRDefault="003751D3" w:rsidP="003751D3">
      <w:pPr>
        <w:rPr>
          <w:rFonts w:ascii="ＭＳ ゴシック" w:eastAsia="ＭＳ ゴシック" w:hAnsi="ＭＳ ゴシック"/>
          <w:sz w:val="28"/>
        </w:rPr>
      </w:pPr>
    </w:p>
    <w:p w14:paraId="1E0E2881" w14:textId="77777777" w:rsidR="005F301C" w:rsidRPr="003D08C0" w:rsidRDefault="005F301C" w:rsidP="006D6BE3">
      <w:pPr>
        <w:pStyle w:val="a3"/>
        <w:numPr>
          <w:ilvl w:val="0"/>
          <w:numId w:val="1"/>
        </w:numPr>
        <w:ind w:leftChars="0"/>
        <w:rPr>
          <w:rFonts w:ascii="ＭＳ ゴシック" w:eastAsia="ＭＳ ゴシック" w:hAnsi="ＭＳ ゴシック"/>
          <w:sz w:val="28"/>
          <w:u w:val="single"/>
        </w:rPr>
      </w:pPr>
      <w:r w:rsidRPr="003D08C0">
        <w:rPr>
          <w:rFonts w:ascii="ＭＳ ゴシック" w:eastAsia="ＭＳ ゴシック" w:hAnsi="ＭＳ ゴシック" w:hint="eastAsia"/>
          <w:sz w:val="28"/>
          <w:u w:val="single"/>
        </w:rPr>
        <w:t>役員や耕作者変更は年１回</w:t>
      </w:r>
    </w:p>
    <w:p w14:paraId="2034A253" w14:textId="77777777" w:rsidR="005F301C" w:rsidRPr="003751D3" w:rsidRDefault="003C7841" w:rsidP="003751D3">
      <w:pPr>
        <w:rPr>
          <w:rFonts w:ascii="ＭＳ ゴシック" w:eastAsia="ＭＳ ゴシック" w:hAnsi="ＭＳ ゴシック"/>
          <w:sz w:val="28"/>
        </w:rPr>
      </w:pPr>
      <w:r>
        <w:rPr>
          <w:rFonts w:ascii="ＭＳ ゴシック" w:eastAsia="ＭＳ ゴシック" w:hAnsi="ＭＳ ゴシック" w:hint="eastAsia"/>
          <w:sz w:val="28"/>
        </w:rPr>
        <w:t xml:space="preserve">　役員や耕作者の変更は、集落の実情に応じて、適宜、行われて構いませんが、</w:t>
      </w:r>
      <w:r w:rsidR="004427AF">
        <w:rPr>
          <w:rFonts w:ascii="ＭＳ ゴシック" w:eastAsia="ＭＳ ゴシック" w:hAnsi="ＭＳ ゴシック" w:hint="eastAsia"/>
          <w:sz w:val="28"/>
        </w:rPr>
        <w:t>中山間直払制度上は、毎年６月に変更受付を行いますので、その時によろしくお願いします。</w:t>
      </w:r>
    </w:p>
    <w:p w14:paraId="1E440C3E" w14:textId="77777777" w:rsidR="003751D3" w:rsidRPr="003751D3" w:rsidRDefault="003751D3" w:rsidP="003751D3">
      <w:pPr>
        <w:rPr>
          <w:rFonts w:ascii="ＭＳ ゴシック" w:eastAsia="ＭＳ ゴシック" w:hAnsi="ＭＳ ゴシック"/>
          <w:sz w:val="28"/>
        </w:rPr>
      </w:pPr>
    </w:p>
    <w:p w14:paraId="339661F1" w14:textId="77777777" w:rsidR="00106239" w:rsidRPr="003D08C0" w:rsidRDefault="005F301C" w:rsidP="003751D3">
      <w:pPr>
        <w:pStyle w:val="a3"/>
        <w:numPr>
          <w:ilvl w:val="0"/>
          <w:numId w:val="1"/>
        </w:numPr>
        <w:ind w:leftChars="0"/>
        <w:rPr>
          <w:rFonts w:ascii="ＭＳ ゴシック" w:eastAsia="ＭＳ ゴシック" w:hAnsi="ＭＳ ゴシック"/>
          <w:sz w:val="28"/>
          <w:u w:val="single"/>
        </w:rPr>
      </w:pPr>
      <w:r w:rsidRPr="003D08C0">
        <w:rPr>
          <w:rFonts w:ascii="ＭＳ ゴシック" w:eastAsia="ＭＳ ゴシック" w:hAnsi="ＭＳ ゴシック" w:hint="eastAsia"/>
          <w:sz w:val="28"/>
          <w:u w:val="single"/>
        </w:rPr>
        <w:t>通帳の作成について</w:t>
      </w:r>
    </w:p>
    <w:p w14:paraId="2B3835F7" w14:textId="44190D47" w:rsidR="003751D3" w:rsidRPr="003751D3" w:rsidRDefault="008E6436" w:rsidP="008E6436">
      <w:pPr>
        <w:ind w:left="360"/>
        <w:rPr>
          <w:rFonts w:ascii="ＭＳ ゴシック" w:eastAsia="ＭＳ ゴシック" w:hAnsi="ＭＳ ゴシック"/>
          <w:sz w:val="28"/>
        </w:rPr>
      </w:pPr>
      <w:r>
        <w:rPr>
          <w:rFonts w:ascii="ＭＳ ゴシック" w:eastAsia="ＭＳ ゴシック" w:hAnsi="ＭＳ ゴシック" w:hint="eastAsia"/>
          <w:sz w:val="28"/>
        </w:rPr>
        <w:t>基本的には、第</w:t>
      </w:r>
      <w:r w:rsidR="00B30468">
        <w:rPr>
          <w:rFonts w:ascii="ＭＳ ゴシック" w:eastAsia="ＭＳ ゴシック" w:hAnsi="ＭＳ ゴシック" w:hint="eastAsia"/>
          <w:sz w:val="28"/>
        </w:rPr>
        <w:t>５</w:t>
      </w:r>
      <w:r>
        <w:rPr>
          <w:rFonts w:ascii="ＭＳ ゴシック" w:eastAsia="ＭＳ ゴシック" w:hAnsi="ＭＳ ゴシック" w:hint="eastAsia"/>
          <w:sz w:val="28"/>
        </w:rPr>
        <w:t>期と第</w:t>
      </w:r>
      <w:r w:rsidR="00B30468">
        <w:rPr>
          <w:rFonts w:ascii="ＭＳ ゴシック" w:eastAsia="ＭＳ ゴシック" w:hAnsi="ＭＳ ゴシック" w:hint="eastAsia"/>
          <w:sz w:val="28"/>
        </w:rPr>
        <w:t>６</w:t>
      </w:r>
      <w:r>
        <w:rPr>
          <w:rFonts w:ascii="ＭＳ ゴシック" w:eastAsia="ＭＳ ゴシック" w:hAnsi="ＭＳ ゴシック" w:hint="eastAsia"/>
          <w:sz w:val="28"/>
        </w:rPr>
        <w:t>期の通帳は別々に作成されておくことが望ましいです。また今回から、新しい通帳を作成する場合、無利子の通帳の作成をお願いします。</w:t>
      </w:r>
    </w:p>
    <w:p w14:paraId="267B0F49" w14:textId="77777777" w:rsidR="003751D3" w:rsidRPr="003751D3" w:rsidRDefault="003751D3" w:rsidP="003751D3">
      <w:pPr>
        <w:rPr>
          <w:rFonts w:ascii="ＭＳ ゴシック" w:eastAsia="ＭＳ ゴシック" w:hAnsi="ＭＳ ゴシック"/>
          <w:sz w:val="28"/>
        </w:rPr>
      </w:pPr>
    </w:p>
    <w:p w14:paraId="5A063318" w14:textId="77777777" w:rsidR="00106239" w:rsidRPr="003D08C0" w:rsidRDefault="003D08C0" w:rsidP="006D6BE3">
      <w:pPr>
        <w:pStyle w:val="a3"/>
        <w:numPr>
          <w:ilvl w:val="0"/>
          <w:numId w:val="1"/>
        </w:numPr>
        <w:ind w:leftChars="0"/>
        <w:rPr>
          <w:rFonts w:ascii="ＭＳ ゴシック" w:eastAsia="ＭＳ ゴシック" w:hAnsi="ＭＳ ゴシック"/>
          <w:sz w:val="28"/>
          <w:u w:val="single"/>
        </w:rPr>
      </w:pPr>
      <w:r w:rsidRPr="00B17A9D">
        <w:rPr>
          <w:rFonts w:ascii="ＭＳ ゴシック" w:eastAsia="ＭＳ ゴシック" w:hAnsi="ＭＳ ゴシック" w:hint="eastAsia"/>
          <w:b/>
          <w:noProof/>
          <w:color w:val="1F4E79" w:themeColor="accent1" w:themeShade="80"/>
          <w:sz w:val="36"/>
          <w:szCs w:val="36"/>
        </w:rPr>
        <w:lastRenderedPageBreak/>
        <mc:AlternateContent>
          <mc:Choice Requires="wps">
            <w:drawing>
              <wp:anchor distT="0" distB="0" distL="114300" distR="114300" simplePos="0" relativeHeight="251663360" behindDoc="0" locked="0" layoutInCell="1" allowOverlap="1" wp14:anchorId="6D9627BA" wp14:editId="347F012F">
                <wp:simplePos x="0" y="0"/>
                <wp:positionH relativeFrom="column">
                  <wp:posOffset>2270760</wp:posOffset>
                </wp:positionH>
                <wp:positionV relativeFrom="paragraph">
                  <wp:posOffset>-685165</wp:posOffset>
                </wp:positionV>
                <wp:extent cx="1877695" cy="457200"/>
                <wp:effectExtent l="0" t="0" r="8255" b="0"/>
                <wp:wrapNone/>
                <wp:docPr id="2" name="正方形/長方形 2"/>
                <wp:cNvGraphicFramePr/>
                <a:graphic xmlns:a="http://schemas.openxmlformats.org/drawingml/2006/main">
                  <a:graphicData uri="http://schemas.microsoft.com/office/word/2010/wordprocessingShape">
                    <wps:wsp>
                      <wps:cNvSpPr/>
                      <wps:spPr>
                        <a:xfrm>
                          <a:off x="0" y="0"/>
                          <a:ext cx="1877695" cy="457200"/>
                        </a:xfrm>
                        <a:prstGeom prst="rect">
                          <a:avLst/>
                        </a:prstGeom>
                        <a:solidFill>
                          <a:sysClr val="window" lastClr="FFFFFF"/>
                        </a:solidFill>
                        <a:ln w="12700" cap="flat" cmpd="sng" algn="ctr">
                          <a:noFill/>
                          <a:prstDash val="solid"/>
                          <a:miter lim="800000"/>
                        </a:ln>
                        <a:effectLst/>
                      </wps:spPr>
                      <wps:txbx>
                        <w:txbxContent>
                          <w:p w14:paraId="7DAE0CF8" w14:textId="77777777" w:rsidR="003D08C0" w:rsidRPr="00327A2F" w:rsidRDefault="003D08C0" w:rsidP="003D08C0">
                            <w:pPr>
                              <w:jc w:val="center"/>
                              <w:rPr>
                                <w:rFonts w:ascii="ＭＳ ゴシック" w:eastAsia="ＭＳ ゴシック" w:hAnsi="ＭＳ ゴシック"/>
                                <w:color w:val="0D0D0D" w:themeColor="text1" w:themeTint="F2"/>
                                <w:sz w:val="36"/>
                              </w:rPr>
                            </w:pPr>
                            <w:r>
                              <w:rPr>
                                <w:rFonts w:ascii="ＭＳ ゴシック" w:eastAsia="ＭＳ ゴシック" w:hAnsi="ＭＳ ゴシック" w:hint="eastAsia"/>
                                <w:color w:val="0D0D0D" w:themeColor="text1" w:themeTint="F2"/>
                                <w:sz w:val="36"/>
                              </w:rPr>
                              <w:t>（</w:t>
                            </w:r>
                            <w:r>
                              <w:rPr>
                                <w:rFonts w:ascii="ＭＳ ゴシック" w:eastAsia="ＭＳ ゴシック" w:hAnsi="ＭＳ ゴシック" w:hint="eastAsia"/>
                                <w:color w:val="0D0D0D" w:themeColor="text1" w:themeTint="F2"/>
                                <w:sz w:val="36"/>
                              </w:rPr>
                              <w:t>うら）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627BA" id="正方形/長方形 2" o:spid="_x0000_s1028" style="position:absolute;left:0;text-align:left;margin-left:178.8pt;margin-top:-53.95pt;width:147.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" fillcolor="window" stroked="f" strokeweight="1pt">
                <v:textbox>
                  <w:txbxContent>
                    <w:p w14:paraId="7DAE0CF8" w14:textId="77777777" w:rsidR="003D08C0" w:rsidRPr="00327A2F" w:rsidRDefault="003D08C0" w:rsidP="003D08C0">
                      <w:pPr>
                        <w:jc w:val="center"/>
                        <w:rPr>
                          <w:rFonts w:ascii="ＭＳ ゴシック" w:eastAsia="ＭＳ ゴシック" w:hAnsi="ＭＳ ゴシック"/>
                          <w:color w:val="0D0D0D" w:themeColor="text1" w:themeTint="F2"/>
                          <w:sz w:val="36"/>
                        </w:rPr>
                      </w:pPr>
                      <w:r>
                        <w:rPr>
                          <w:rFonts w:ascii="ＭＳ ゴシック" w:eastAsia="ＭＳ ゴシック" w:hAnsi="ＭＳ ゴシック" w:hint="eastAsia"/>
                          <w:color w:val="0D0D0D" w:themeColor="text1" w:themeTint="F2"/>
                          <w:sz w:val="36"/>
                        </w:rPr>
                        <w:t>（</w:t>
                      </w:r>
                      <w:r>
                        <w:rPr>
                          <w:rFonts w:ascii="ＭＳ ゴシック" w:eastAsia="ＭＳ ゴシック" w:hAnsi="ＭＳ ゴシック" w:hint="eastAsia"/>
                          <w:color w:val="0D0D0D" w:themeColor="text1" w:themeTint="F2"/>
                          <w:sz w:val="36"/>
                        </w:rPr>
                        <w:t>うら）</w:t>
                      </w:r>
                    </w:p>
                  </w:txbxContent>
                </v:textbox>
              </v:rect>
            </w:pict>
          </mc:Fallback>
        </mc:AlternateContent>
      </w:r>
      <w:r w:rsidR="00106239" w:rsidRPr="003D08C0">
        <w:rPr>
          <w:rFonts w:ascii="ＭＳ ゴシック" w:eastAsia="ＭＳ ゴシック" w:hAnsi="ＭＳ ゴシック" w:hint="eastAsia"/>
          <w:sz w:val="28"/>
          <w:u w:val="single"/>
        </w:rPr>
        <w:t>交付金の使途</w:t>
      </w:r>
    </w:p>
    <w:p w14:paraId="3AE2F5D0" w14:textId="77777777" w:rsidR="00106239" w:rsidRPr="003751D3" w:rsidRDefault="00436E85" w:rsidP="00436E85">
      <w:pPr>
        <w:ind w:left="360"/>
        <w:rPr>
          <w:rFonts w:ascii="ＭＳ ゴシック" w:eastAsia="ＭＳ ゴシック" w:hAnsi="ＭＳ ゴシック"/>
          <w:sz w:val="28"/>
        </w:rPr>
      </w:pPr>
      <w:r>
        <w:rPr>
          <w:rFonts w:ascii="ＭＳ ゴシック" w:eastAsia="ＭＳ ゴシック" w:hAnsi="ＭＳ ゴシック" w:hint="eastAsia"/>
          <w:sz w:val="28"/>
        </w:rPr>
        <w:t>基本的には、協定参加者の話し合いにより、集落の実情に応じた幅広い使途に活用できます。協定に定めた活動を行うために必要な経費であるかどうか十分検討のうえ決定してください。なお、飲食に係る経費（弁当代など</w:t>
      </w:r>
      <w:r w:rsidR="003B474A">
        <w:rPr>
          <w:rFonts w:ascii="ＭＳ ゴシック" w:eastAsia="ＭＳ ゴシック" w:hAnsi="ＭＳ ゴシック" w:hint="eastAsia"/>
          <w:sz w:val="28"/>
        </w:rPr>
        <w:t>。ただし、お茶等を除く</w:t>
      </w:r>
      <w:r>
        <w:rPr>
          <w:rFonts w:ascii="ＭＳ ゴシック" w:eastAsia="ＭＳ ゴシック" w:hAnsi="ＭＳ ゴシック" w:hint="eastAsia"/>
          <w:sz w:val="28"/>
        </w:rPr>
        <w:t>）については必要経費としては認められませんので</w:t>
      </w:r>
      <w:r w:rsidR="003B474A">
        <w:rPr>
          <w:rFonts w:ascii="ＭＳ ゴシック" w:eastAsia="ＭＳ ゴシック" w:hAnsi="ＭＳ ゴシック" w:hint="eastAsia"/>
          <w:sz w:val="28"/>
        </w:rPr>
        <w:t>、作業日当を工夫されるなどされてください。</w:t>
      </w:r>
    </w:p>
    <w:p w14:paraId="2FFCFB17" w14:textId="77777777" w:rsidR="003751D3" w:rsidRPr="003751D3" w:rsidRDefault="003751D3" w:rsidP="00106239">
      <w:pPr>
        <w:rPr>
          <w:rFonts w:ascii="ＭＳ ゴシック" w:eastAsia="ＭＳ ゴシック" w:hAnsi="ＭＳ ゴシック"/>
          <w:sz w:val="28"/>
        </w:rPr>
      </w:pPr>
    </w:p>
    <w:p w14:paraId="1739629F" w14:textId="77777777" w:rsidR="00106239" w:rsidRPr="003D08C0" w:rsidRDefault="00106239" w:rsidP="00106239">
      <w:pPr>
        <w:pStyle w:val="a3"/>
        <w:numPr>
          <w:ilvl w:val="0"/>
          <w:numId w:val="1"/>
        </w:numPr>
        <w:ind w:leftChars="0"/>
        <w:rPr>
          <w:rFonts w:ascii="ＭＳ ゴシック" w:eastAsia="ＭＳ ゴシック" w:hAnsi="ＭＳ ゴシック"/>
          <w:sz w:val="28"/>
          <w:u w:val="single"/>
        </w:rPr>
      </w:pPr>
      <w:r w:rsidRPr="003D08C0">
        <w:rPr>
          <w:rFonts w:ascii="ＭＳ ゴシック" w:eastAsia="ＭＳ ゴシック" w:hAnsi="ＭＳ ゴシック" w:hint="eastAsia"/>
          <w:sz w:val="28"/>
          <w:u w:val="single"/>
        </w:rPr>
        <w:t>総会の開催、会計監査報告</w:t>
      </w:r>
    </w:p>
    <w:p w14:paraId="0F892942" w14:textId="77777777" w:rsidR="003B474A" w:rsidRDefault="003B474A" w:rsidP="003B474A">
      <w:pPr>
        <w:pStyle w:val="a3"/>
        <w:ind w:leftChars="0" w:left="360"/>
        <w:rPr>
          <w:rFonts w:ascii="ＭＳ ゴシック" w:eastAsia="ＭＳ ゴシック" w:hAnsi="ＭＳ ゴシック"/>
          <w:sz w:val="28"/>
        </w:rPr>
      </w:pPr>
      <w:r>
        <w:rPr>
          <w:rFonts w:ascii="ＭＳ ゴシック" w:eastAsia="ＭＳ ゴシック" w:hAnsi="ＭＳ ゴシック" w:hint="eastAsia"/>
          <w:sz w:val="28"/>
        </w:rPr>
        <w:t>近年、協定参加者の中で、交付金の使い道について知らされていなかった、というようなトラブルが起きているようです。</w:t>
      </w:r>
    </w:p>
    <w:p w14:paraId="1C0084FF" w14:textId="77777777" w:rsidR="003B474A" w:rsidRPr="003751D3" w:rsidRDefault="003B474A" w:rsidP="003B474A">
      <w:pPr>
        <w:pStyle w:val="a3"/>
        <w:ind w:leftChars="0" w:left="360"/>
        <w:rPr>
          <w:rFonts w:ascii="ＭＳ ゴシック" w:eastAsia="ＭＳ ゴシック" w:hAnsi="ＭＳ ゴシック"/>
          <w:sz w:val="28"/>
        </w:rPr>
      </w:pPr>
      <w:r>
        <w:rPr>
          <w:rFonts w:ascii="ＭＳ ゴシック" w:eastAsia="ＭＳ ゴシック" w:hAnsi="ＭＳ ゴシック" w:hint="eastAsia"/>
          <w:sz w:val="28"/>
        </w:rPr>
        <w:t>このようなトラブルを防ぐために、総会などで年間の事業計画、実績報告、会計監査・報告などを行ってください。</w:t>
      </w:r>
    </w:p>
    <w:sectPr w:rsidR="003B474A" w:rsidRPr="003751D3" w:rsidSect="003D08C0">
      <w:pgSz w:w="11906" w:h="16838"/>
      <w:pgMar w:top="1531" w:right="720" w:bottom="72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24B8" w14:textId="77777777" w:rsidR="00B30468" w:rsidRDefault="00B30468" w:rsidP="00B30468">
      <w:r>
        <w:separator/>
      </w:r>
    </w:p>
  </w:endnote>
  <w:endnote w:type="continuationSeparator" w:id="0">
    <w:p w14:paraId="787A61BF" w14:textId="77777777" w:rsidR="00B30468" w:rsidRDefault="00B30468" w:rsidP="00B3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1E34" w14:textId="77777777" w:rsidR="00B30468" w:rsidRDefault="00B30468" w:rsidP="00B30468">
      <w:r>
        <w:separator/>
      </w:r>
    </w:p>
  </w:footnote>
  <w:footnote w:type="continuationSeparator" w:id="0">
    <w:p w14:paraId="18026552" w14:textId="77777777" w:rsidR="00B30468" w:rsidRDefault="00B30468" w:rsidP="00B3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A5F4E"/>
    <w:multiLevelType w:val="hybridMultilevel"/>
    <w:tmpl w:val="96944E7C"/>
    <w:lvl w:ilvl="0" w:tplc="CA5E2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357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E6"/>
    <w:rsid w:val="00106239"/>
    <w:rsid w:val="003751D3"/>
    <w:rsid w:val="003B474A"/>
    <w:rsid w:val="003C33D7"/>
    <w:rsid w:val="003C7841"/>
    <w:rsid w:val="003D08C0"/>
    <w:rsid w:val="00436E85"/>
    <w:rsid w:val="004427AF"/>
    <w:rsid w:val="005F301C"/>
    <w:rsid w:val="006D6BE3"/>
    <w:rsid w:val="007523B8"/>
    <w:rsid w:val="008356E6"/>
    <w:rsid w:val="008E6436"/>
    <w:rsid w:val="00B241B0"/>
    <w:rsid w:val="00B30468"/>
    <w:rsid w:val="00BC778E"/>
    <w:rsid w:val="00D70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9A4FB"/>
  <w15:chartTrackingRefBased/>
  <w15:docId w15:val="{DCDE2D9B-3997-4785-A784-BEEEDAC5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BE3"/>
    <w:pPr>
      <w:ind w:leftChars="400" w:left="840"/>
    </w:pPr>
  </w:style>
  <w:style w:type="paragraph" w:styleId="a4">
    <w:name w:val="header"/>
    <w:basedOn w:val="a"/>
    <w:link w:val="a5"/>
    <w:uiPriority w:val="99"/>
    <w:unhideWhenUsed/>
    <w:rsid w:val="00B30468"/>
    <w:pPr>
      <w:tabs>
        <w:tab w:val="center" w:pos="4252"/>
        <w:tab w:val="right" w:pos="8504"/>
      </w:tabs>
      <w:snapToGrid w:val="0"/>
    </w:pPr>
  </w:style>
  <w:style w:type="character" w:customStyle="1" w:styleId="a5">
    <w:name w:val="ヘッダー (文字)"/>
    <w:basedOn w:val="a0"/>
    <w:link w:val="a4"/>
    <w:uiPriority w:val="99"/>
    <w:rsid w:val="00B30468"/>
  </w:style>
  <w:style w:type="paragraph" w:styleId="a6">
    <w:name w:val="footer"/>
    <w:basedOn w:val="a"/>
    <w:link w:val="a7"/>
    <w:uiPriority w:val="99"/>
    <w:unhideWhenUsed/>
    <w:rsid w:val="00B30468"/>
    <w:pPr>
      <w:tabs>
        <w:tab w:val="center" w:pos="4252"/>
        <w:tab w:val="right" w:pos="8504"/>
      </w:tabs>
      <w:snapToGrid w:val="0"/>
    </w:pPr>
  </w:style>
  <w:style w:type="character" w:customStyle="1" w:styleId="a7">
    <w:name w:val="フッター (文字)"/>
    <w:basedOn w:val="a0"/>
    <w:link w:val="a6"/>
    <w:uiPriority w:val="99"/>
    <w:rsid w:val="00B3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恵介</dc:creator>
  <cp:keywords/>
  <dc:description/>
  <cp:lastModifiedBy>小材 龍輝</cp:lastModifiedBy>
  <cp:revision>7</cp:revision>
  <dcterms:created xsi:type="dcterms:W3CDTF">2020-06-26T06:12:00Z</dcterms:created>
  <dcterms:modified xsi:type="dcterms:W3CDTF">2025-04-17T05:32:00Z</dcterms:modified>
</cp:coreProperties>
</file>